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C25B82">
        <w:rPr>
          <w:rFonts w:cs="Arial"/>
          <w:b/>
          <w:color w:val="auto"/>
          <w:w w:val="100"/>
          <w:sz w:val="28"/>
          <w:szCs w:val="28"/>
          <w:lang w:eastAsia="de-AT"/>
        </w:rPr>
        <w:t>textil</w:t>
      </w:r>
      <w:r w:rsidR="00F02445">
        <w:rPr>
          <w:rFonts w:cs="Arial"/>
          <w:b/>
          <w:color w:val="auto"/>
          <w:w w:val="100"/>
          <w:sz w:val="28"/>
          <w:szCs w:val="28"/>
          <w:lang w:eastAsia="de-AT"/>
        </w:rPr>
        <w:t xml:space="preserve"> </w:t>
      </w:r>
      <w:r w:rsidR="00D11623">
        <w:rPr>
          <w:rFonts w:cs="Arial"/>
          <w:b/>
          <w:color w:val="auto"/>
          <w:w w:val="100"/>
          <w:sz w:val="28"/>
          <w:szCs w:val="28"/>
          <w:lang w:eastAsia="de-AT"/>
        </w:rPr>
        <w:t>- Rauchschürze</w:t>
      </w:r>
    </w:p>
    <w:p w:rsidR="001D0515" w:rsidRPr="00604D3D" w:rsidRDefault="00EB49BF" w:rsidP="00303ACF">
      <w:pPr>
        <w:tabs>
          <w:tab w:val="left" w:pos="680"/>
          <w:tab w:val="left" w:pos="2694"/>
          <w:tab w:val="left" w:pos="2722"/>
        </w:tabs>
        <w:rPr>
          <w:rFonts w:ascii="Arial" w:hAnsi="Arial" w:cs="Arial"/>
          <w:sz w:val="10"/>
          <w:szCs w:val="10"/>
        </w:rPr>
      </w:pPr>
      <w:r w:rsidRPr="00D11623">
        <w:rPr>
          <w:rFonts w:ascii="Arial" w:hAnsi="Arial" w:cs="Arial"/>
          <w:noProof/>
          <w:lang w:val="de-AT"/>
        </w:rPr>
        <w:drawing>
          <wp:anchor distT="0" distB="0" distL="114300" distR="114300" simplePos="0" relativeHeight="251659264" behindDoc="1" locked="0" layoutInCell="1" allowOverlap="1">
            <wp:simplePos x="0" y="0"/>
            <wp:positionH relativeFrom="margin">
              <wp:posOffset>4147820</wp:posOffset>
            </wp:positionH>
            <wp:positionV relativeFrom="paragraph">
              <wp:posOffset>2150745</wp:posOffset>
            </wp:positionV>
            <wp:extent cx="2213610" cy="1799590"/>
            <wp:effectExtent l="0" t="0" r="0" b="0"/>
            <wp:wrapTight wrapText="bothSides">
              <wp:wrapPolygon edited="0">
                <wp:start x="0" y="0"/>
                <wp:lineTo x="0" y="21265"/>
                <wp:lineTo x="21377" y="21265"/>
                <wp:lineTo x="2137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361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B3C0B">
        <w:rPr>
          <w:rFonts w:ascii="Arial" w:hAnsi="Arial" w:cs="Arial"/>
          <w:b/>
          <w:i/>
          <w:noProof/>
          <w:lang w:val="de-AT"/>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83820</wp:posOffset>
                </wp:positionV>
                <wp:extent cx="6507480" cy="390525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3905250"/>
                        </a:xfrm>
                        <a:prstGeom prst="rect">
                          <a:avLst/>
                        </a:prstGeom>
                        <a:solidFill>
                          <a:srgbClr val="FFFFFF"/>
                        </a:solidFill>
                        <a:ln w="9525">
                          <a:solidFill>
                            <a:srgbClr val="000000"/>
                          </a:solidFill>
                          <a:miter lim="800000"/>
                          <a:headEnd/>
                          <a:tailEnd/>
                        </a:ln>
                      </wps:spPr>
                      <wps:txb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D11623"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flexible Textil-Rauchschürze </w:t>
                            </w:r>
                            <w:r w:rsidR="00C25B82">
                              <w:rPr>
                                <w:rFonts w:ascii="Arial" w:hAnsi="Arial" w:cs="Arial"/>
                              </w:rPr>
                              <w:t>aus Glasfilamentgewebe</w:t>
                            </w:r>
                          </w:p>
                          <w:p w:rsidR="00D11623" w:rsidRDefault="00C25B82" w:rsidP="00707E68">
                            <w:pPr>
                              <w:pStyle w:val="Listenabsatz"/>
                              <w:numPr>
                                <w:ilvl w:val="0"/>
                                <w:numId w:val="1"/>
                              </w:numPr>
                              <w:tabs>
                                <w:tab w:val="left" w:pos="680"/>
                                <w:tab w:val="left" w:pos="2694"/>
                                <w:tab w:val="left" w:pos="2722"/>
                                <w:tab w:val="left" w:pos="6663"/>
                              </w:tabs>
                              <w:rPr>
                                <w:rFonts w:ascii="Arial" w:hAnsi="Arial" w:cs="Arial"/>
                              </w:rPr>
                            </w:pPr>
                            <w:r w:rsidRPr="00D11623">
                              <w:rPr>
                                <w:rFonts w:ascii="Arial" w:hAnsi="Arial" w:cs="Arial"/>
                              </w:rPr>
                              <w:t>f</w:t>
                            </w:r>
                            <w:r w:rsidR="001D0515" w:rsidRPr="00D11623">
                              <w:rPr>
                                <w:rFonts w:ascii="Arial" w:hAnsi="Arial" w:cs="Arial"/>
                              </w:rPr>
                              <w:t>ür den Innen</w:t>
                            </w:r>
                            <w:r w:rsidR="00D11623">
                              <w:rPr>
                                <w:rFonts w:ascii="Arial" w:hAnsi="Arial" w:cs="Arial"/>
                              </w:rPr>
                              <w:t xml:space="preserve">einsatz </w:t>
                            </w:r>
                          </w:p>
                          <w:p w:rsidR="00797694" w:rsidRPr="00D11623" w:rsidRDefault="00D11623" w:rsidP="00707E68">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w:t>
                            </w:r>
                            <w:r w:rsidR="00797694" w:rsidRPr="00D11623">
                              <w:rPr>
                                <w:rFonts w:ascii="Arial" w:hAnsi="Arial" w:cs="Arial"/>
                              </w:rPr>
                              <w:t>ertikal einsetzbar</w:t>
                            </w:r>
                            <w:r w:rsidR="0071231A">
                              <w:rPr>
                                <w:rFonts w:ascii="Arial" w:hAnsi="Arial" w:cs="Arial"/>
                              </w:rPr>
                              <w:t xml:space="preserve"> als Teilabschottung oder Vollabschottung</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16034, EN13241 bzw. EN12101</w:t>
                            </w:r>
                          </w:p>
                          <w:p w:rsidR="00D11623" w:rsidRPr="00D11623" w:rsidRDefault="00D11623" w:rsidP="0067161C">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Rauchschutz nach </w:t>
                            </w:r>
                            <w:r w:rsidRPr="00D11623">
                              <w:rPr>
                                <w:rFonts w:ascii="Arial" w:hAnsi="Arial" w:cs="Arial"/>
                              </w:rPr>
                              <w:t>DIN EN 12101-1 im</w:t>
                            </w:r>
                            <w:r>
                              <w:rPr>
                                <w:rFonts w:ascii="Arial" w:hAnsi="Arial" w:cs="Arial"/>
                              </w:rPr>
                              <w:t xml:space="preserve"> </w:t>
                            </w:r>
                            <w:r w:rsidRPr="00D11623">
                              <w:rPr>
                                <w:rFonts w:ascii="Arial" w:hAnsi="Arial" w:cs="Arial"/>
                              </w:rPr>
                              <w:t>Temperaturbereich: D=600°C oder DH=1100°C</w:t>
                            </w:r>
                          </w:p>
                          <w:p w:rsidR="001D0515" w:rsidRPr="00D43E15" w:rsidRDefault="003774ED" w:rsidP="003774ED">
                            <w:pPr>
                              <w:pStyle w:val="Listenabsatz"/>
                              <w:tabs>
                                <w:tab w:val="left" w:pos="680"/>
                                <w:tab w:val="left" w:pos="2694"/>
                                <w:tab w:val="left" w:pos="2722"/>
                                <w:tab w:val="left" w:pos="6663"/>
                              </w:tabs>
                              <w:rPr>
                                <w:rFonts w:ascii="Arial" w:hAnsi="Arial" w:cs="Arial"/>
                              </w:rPr>
                            </w:pPr>
                            <w:r>
                              <w:rPr>
                                <w:rFonts w:ascii="Arial" w:hAnsi="Arial" w:cs="Arial"/>
                              </w:rPr>
                              <w:t>(</w:t>
                            </w:r>
                            <w:r w:rsidR="001D0515" w:rsidRPr="00D43E15">
                              <w:rPr>
                                <w:rFonts w:ascii="Arial" w:hAnsi="Arial" w:cs="Arial"/>
                              </w:rPr>
                              <w:t>Raumabschluss</w:t>
                            </w:r>
                            <w:r w:rsidR="00C25B82">
                              <w:rPr>
                                <w:rFonts w:ascii="Arial" w:hAnsi="Arial" w:cs="Arial"/>
                              </w:rPr>
                              <w:t xml:space="preserve"> </w:t>
                            </w:r>
                            <w:r w:rsidR="00FA32FE">
                              <w:rPr>
                                <w:rFonts w:ascii="Arial" w:hAnsi="Arial" w:cs="Arial"/>
                              </w:rPr>
                              <w:t>mit Strahlungsbegrenzung 30/60/90</w:t>
                            </w:r>
                            <w:r w:rsidR="00C25B82">
                              <w:rPr>
                                <w:rFonts w:ascii="Arial" w:hAnsi="Arial" w:cs="Arial"/>
                              </w:rPr>
                              <w:t xml:space="preserve"> Minuten</w:t>
                            </w:r>
                            <w:r>
                              <w:rPr>
                                <w:rFonts w:ascii="Arial" w:hAnsi="Arial" w:cs="Arial"/>
                              </w:rPr>
                              <w:t>)</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rsidR="00105EE2" w:rsidRDefault="00C25B82" w:rsidP="0071231A">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 / Laufmeter Öffnungsbreite</w:t>
                            </w:r>
                          </w:p>
                          <w:p w:rsidR="00105EE2" w:rsidRPr="00105EE2" w:rsidRDefault="00105EE2" w:rsidP="00105EE2">
                            <w:pPr>
                              <w:pStyle w:val="Listenabsatz"/>
                              <w:numPr>
                                <w:ilvl w:val="0"/>
                                <w:numId w:val="1"/>
                              </w:numPr>
                              <w:tabs>
                                <w:tab w:val="left" w:pos="680"/>
                                <w:tab w:val="left" w:pos="2694"/>
                                <w:tab w:val="left" w:pos="2722"/>
                                <w:tab w:val="left" w:pos="6521"/>
                              </w:tabs>
                              <w:ind w:right="-270"/>
                              <w:rPr>
                                <w:rFonts w:ascii="Helvetica" w:hAnsi="Helvetica" w:cs="Helvetica"/>
                                <w:color w:val="333333"/>
                                <w:sz w:val="24"/>
                                <w:szCs w:val="24"/>
                                <w:lang w:val="de-AT"/>
                              </w:rPr>
                            </w:pPr>
                            <w:r w:rsidRPr="00105EE2">
                              <w:rPr>
                                <w:rFonts w:ascii="Arial" w:hAnsi="Arial" w:cs="Arial"/>
                              </w:rPr>
                              <w:t>Optimierung der RWA- und RAZ-Anlage</w:t>
                            </w:r>
                          </w:p>
                          <w:p w:rsidR="0071231A" w:rsidRPr="0071231A" w:rsidRDefault="0071231A" w:rsidP="0071231A">
                            <w:pPr>
                              <w:pStyle w:val="Listenabsatz"/>
                              <w:numPr>
                                <w:ilvl w:val="0"/>
                                <w:numId w:val="1"/>
                              </w:numPr>
                              <w:tabs>
                                <w:tab w:val="left" w:pos="680"/>
                                <w:tab w:val="left" w:pos="2694"/>
                                <w:tab w:val="left" w:pos="2722"/>
                                <w:tab w:val="left" w:pos="6521"/>
                              </w:tabs>
                              <w:ind w:right="-270"/>
                              <w:rPr>
                                <w:rFonts w:ascii="Arial" w:hAnsi="Arial" w:cs="Arial"/>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3D51E0">
                              <w:rPr>
                                <w:rFonts w:ascii="Arial" w:hAnsi="Arial" w:cs="Arial"/>
                              </w:rPr>
                              <w:t xml:space="preserve"> </w:t>
                            </w:r>
                            <w:r>
                              <w:rPr>
                                <w:rFonts w:ascii="Arial" w:hAnsi="Arial" w:cs="Arial"/>
                              </w:rPr>
                              <w:t>x</w:t>
                            </w:r>
                            <w:r w:rsidR="003D51E0">
                              <w:rPr>
                                <w:rFonts w:ascii="Arial" w:hAnsi="Arial" w:cs="Arial"/>
                              </w:rPr>
                              <w:t xml:space="preserve"> </w:t>
                            </w:r>
                            <w:r>
                              <w:rPr>
                                <w:rFonts w:ascii="Arial" w:hAnsi="Arial" w:cs="Arial"/>
                              </w:rPr>
                              <w:t>H)</w:t>
                            </w:r>
                          </w:p>
                          <w:p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 xml:space="preserve">900 x 300 </w:t>
                            </w:r>
                            <w:r>
                              <w:rPr>
                                <w:rFonts w:ascii="Arial" w:hAnsi="Arial" w:cs="Arial"/>
                              </w:rPr>
                              <w:t>mm</w:t>
                            </w:r>
                          </w:p>
                          <w:p w:rsidR="0029777C" w:rsidRDefault="00D11623" w:rsidP="00C25B8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Breite: bis 60 m</w:t>
                            </w:r>
                          </w:p>
                          <w:p w:rsidR="00D11623" w:rsidRPr="00C25B82" w:rsidRDefault="00D11623" w:rsidP="00C25B8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Höhe: bis 14 m</w:t>
                            </w:r>
                          </w:p>
                          <w:p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p>
                          <w:p w:rsidR="00CD2246" w:rsidRDefault="003774ED"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2.500 mm Höhe / Abrollhöhe: 220 x 200 mm</w:t>
                            </w:r>
                          </w:p>
                          <w:p w:rsidR="003774ED" w:rsidRPr="00CD2246"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4.500 mm Höhe / Abrollhöhe: 250 x 180 mm</w:t>
                            </w:r>
                          </w:p>
                          <w:p w:rsidR="003774ED"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7.000 mm Höhe / Abrollhöhe: 305 x 250 mm</w:t>
                            </w:r>
                          </w:p>
                          <w:p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140 x 250 mm (B</w:t>
                            </w:r>
                            <w:r w:rsidR="003D51E0">
                              <w:rPr>
                                <w:rFonts w:ascii="Arial" w:hAnsi="Arial" w:cs="Arial"/>
                              </w:rPr>
                              <w:t xml:space="preserve"> </w:t>
                            </w:r>
                            <w:r>
                              <w:rPr>
                                <w:rFonts w:ascii="Arial" w:hAnsi="Arial" w:cs="Arial"/>
                              </w:rPr>
                              <w:t>x</w:t>
                            </w:r>
                            <w:r w:rsidR="003D51E0">
                              <w:rPr>
                                <w:rFonts w:ascii="Arial" w:hAnsi="Arial" w:cs="Arial"/>
                              </w:rPr>
                              <w:t xml:space="preserve"> </w:t>
                            </w:r>
                            <w:r>
                              <w:rPr>
                                <w:rFonts w:ascii="Arial" w:hAnsi="Arial" w:cs="Arial"/>
                              </w:rPr>
                              <w:t>T)</w:t>
                            </w:r>
                          </w:p>
                          <w:p w:rsidR="001D0515" w:rsidRPr="00303ACF" w:rsidRDefault="001D0515" w:rsidP="001D0515">
                            <w:pPr>
                              <w:rPr>
                                <w:rFonts w:ascii="Arial" w:hAnsi="Arial" w:cs="Arial"/>
                                <w:sz w:val="10"/>
                                <w:szCs w:val="10"/>
                              </w:rPr>
                            </w:pPr>
                          </w:p>
                          <w:p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rsidR="00044987" w:rsidRDefault="00044987"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Leichtbauweise</w:t>
                            </w:r>
                          </w:p>
                          <w:p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5pt;margin-top:6.6pt;width:512.4pt;height:30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">
                <v:textbo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D11623"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flexible Textil-Rauchschürze </w:t>
                      </w:r>
                      <w:r w:rsidR="00C25B82">
                        <w:rPr>
                          <w:rFonts w:ascii="Arial" w:hAnsi="Arial" w:cs="Arial"/>
                        </w:rPr>
                        <w:t>aus Glasfilamentgewebe</w:t>
                      </w:r>
                    </w:p>
                    <w:p w:rsidR="00D11623" w:rsidRDefault="00C25B82" w:rsidP="00707E68">
                      <w:pPr>
                        <w:pStyle w:val="Listenabsatz"/>
                        <w:numPr>
                          <w:ilvl w:val="0"/>
                          <w:numId w:val="1"/>
                        </w:numPr>
                        <w:tabs>
                          <w:tab w:val="left" w:pos="680"/>
                          <w:tab w:val="left" w:pos="2694"/>
                          <w:tab w:val="left" w:pos="2722"/>
                          <w:tab w:val="left" w:pos="6663"/>
                        </w:tabs>
                        <w:rPr>
                          <w:rFonts w:ascii="Arial" w:hAnsi="Arial" w:cs="Arial"/>
                        </w:rPr>
                      </w:pPr>
                      <w:r w:rsidRPr="00D11623">
                        <w:rPr>
                          <w:rFonts w:ascii="Arial" w:hAnsi="Arial" w:cs="Arial"/>
                        </w:rPr>
                        <w:t>f</w:t>
                      </w:r>
                      <w:r w:rsidR="001D0515" w:rsidRPr="00D11623">
                        <w:rPr>
                          <w:rFonts w:ascii="Arial" w:hAnsi="Arial" w:cs="Arial"/>
                        </w:rPr>
                        <w:t>ür den Innen</w:t>
                      </w:r>
                      <w:r w:rsidR="00D11623">
                        <w:rPr>
                          <w:rFonts w:ascii="Arial" w:hAnsi="Arial" w:cs="Arial"/>
                        </w:rPr>
                        <w:t xml:space="preserve">einsatz </w:t>
                      </w:r>
                    </w:p>
                    <w:p w:rsidR="00797694" w:rsidRPr="00D11623" w:rsidRDefault="00D11623" w:rsidP="00707E68">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w:t>
                      </w:r>
                      <w:r w:rsidR="00797694" w:rsidRPr="00D11623">
                        <w:rPr>
                          <w:rFonts w:ascii="Arial" w:hAnsi="Arial" w:cs="Arial"/>
                        </w:rPr>
                        <w:t>ertikal einsetzbar</w:t>
                      </w:r>
                      <w:r w:rsidR="0071231A">
                        <w:rPr>
                          <w:rFonts w:ascii="Arial" w:hAnsi="Arial" w:cs="Arial"/>
                        </w:rPr>
                        <w:t xml:space="preserve"> als Teilabschottung oder Vollabschottung</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16034, EN13241 bzw. EN12101</w:t>
                      </w:r>
                    </w:p>
                    <w:p w:rsidR="00D11623" w:rsidRPr="00D11623" w:rsidRDefault="00D11623" w:rsidP="0067161C">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Rauchschutz nach </w:t>
                      </w:r>
                      <w:r w:rsidRPr="00D11623">
                        <w:rPr>
                          <w:rFonts w:ascii="Arial" w:hAnsi="Arial" w:cs="Arial"/>
                        </w:rPr>
                        <w:t>DIN EN 12101-1 im</w:t>
                      </w:r>
                      <w:r>
                        <w:rPr>
                          <w:rFonts w:ascii="Arial" w:hAnsi="Arial" w:cs="Arial"/>
                        </w:rPr>
                        <w:t xml:space="preserve"> </w:t>
                      </w:r>
                      <w:r w:rsidRPr="00D11623">
                        <w:rPr>
                          <w:rFonts w:ascii="Arial" w:hAnsi="Arial" w:cs="Arial"/>
                        </w:rPr>
                        <w:t>Temperaturbereich: D=600°C oder DH=1100°C</w:t>
                      </w:r>
                    </w:p>
                    <w:p w:rsidR="001D0515" w:rsidRPr="00D43E15" w:rsidRDefault="003774ED" w:rsidP="003774ED">
                      <w:pPr>
                        <w:pStyle w:val="Listenabsatz"/>
                        <w:tabs>
                          <w:tab w:val="left" w:pos="680"/>
                          <w:tab w:val="left" w:pos="2694"/>
                          <w:tab w:val="left" w:pos="2722"/>
                          <w:tab w:val="left" w:pos="6663"/>
                        </w:tabs>
                        <w:rPr>
                          <w:rFonts w:ascii="Arial" w:hAnsi="Arial" w:cs="Arial"/>
                        </w:rPr>
                      </w:pPr>
                      <w:r>
                        <w:rPr>
                          <w:rFonts w:ascii="Arial" w:hAnsi="Arial" w:cs="Arial"/>
                        </w:rPr>
                        <w:t>(</w:t>
                      </w:r>
                      <w:r w:rsidR="001D0515" w:rsidRPr="00D43E15">
                        <w:rPr>
                          <w:rFonts w:ascii="Arial" w:hAnsi="Arial" w:cs="Arial"/>
                        </w:rPr>
                        <w:t>Raumabschluss</w:t>
                      </w:r>
                      <w:r w:rsidR="00C25B82">
                        <w:rPr>
                          <w:rFonts w:ascii="Arial" w:hAnsi="Arial" w:cs="Arial"/>
                        </w:rPr>
                        <w:t xml:space="preserve"> </w:t>
                      </w:r>
                      <w:r w:rsidR="00FA32FE">
                        <w:rPr>
                          <w:rFonts w:ascii="Arial" w:hAnsi="Arial" w:cs="Arial"/>
                        </w:rPr>
                        <w:t>mit Strahlungsbegrenzung 30/60/90</w:t>
                      </w:r>
                      <w:r w:rsidR="00C25B82">
                        <w:rPr>
                          <w:rFonts w:ascii="Arial" w:hAnsi="Arial" w:cs="Arial"/>
                        </w:rPr>
                        <w:t xml:space="preserve"> Minuten</w:t>
                      </w:r>
                      <w:r>
                        <w:rPr>
                          <w:rFonts w:ascii="Arial" w:hAnsi="Arial" w:cs="Arial"/>
                        </w:rPr>
                        <w:t>)</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rsidR="00105EE2" w:rsidRDefault="00C25B82" w:rsidP="0071231A">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 / Laufmeter Öffnungsbreite</w:t>
                      </w:r>
                    </w:p>
                    <w:p w:rsidR="00105EE2" w:rsidRPr="00105EE2" w:rsidRDefault="00105EE2" w:rsidP="00105EE2">
                      <w:pPr>
                        <w:pStyle w:val="Listenabsatz"/>
                        <w:numPr>
                          <w:ilvl w:val="0"/>
                          <w:numId w:val="1"/>
                        </w:numPr>
                        <w:tabs>
                          <w:tab w:val="left" w:pos="680"/>
                          <w:tab w:val="left" w:pos="2694"/>
                          <w:tab w:val="left" w:pos="2722"/>
                          <w:tab w:val="left" w:pos="6521"/>
                        </w:tabs>
                        <w:ind w:right="-270"/>
                        <w:rPr>
                          <w:rFonts w:ascii="Helvetica" w:hAnsi="Helvetica" w:cs="Helvetica"/>
                          <w:color w:val="333333"/>
                          <w:sz w:val="24"/>
                          <w:szCs w:val="24"/>
                          <w:lang w:val="de-AT"/>
                        </w:rPr>
                      </w:pPr>
                      <w:r w:rsidRPr="00105EE2">
                        <w:rPr>
                          <w:rFonts w:ascii="Arial" w:hAnsi="Arial" w:cs="Arial"/>
                        </w:rPr>
                        <w:t>Optimierung der RWA- und RAZ-Anlage</w:t>
                      </w:r>
                    </w:p>
                    <w:p w:rsidR="0071231A" w:rsidRPr="0071231A" w:rsidRDefault="0071231A" w:rsidP="0071231A">
                      <w:pPr>
                        <w:pStyle w:val="Listenabsatz"/>
                        <w:numPr>
                          <w:ilvl w:val="0"/>
                          <w:numId w:val="1"/>
                        </w:numPr>
                        <w:tabs>
                          <w:tab w:val="left" w:pos="680"/>
                          <w:tab w:val="left" w:pos="2694"/>
                          <w:tab w:val="left" w:pos="2722"/>
                          <w:tab w:val="left" w:pos="6521"/>
                        </w:tabs>
                        <w:ind w:right="-270"/>
                        <w:rPr>
                          <w:rFonts w:ascii="Arial" w:hAnsi="Arial" w:cs="Arial"/>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3D51E0">
                        <w:rPr>
                          <w:rFonts w:ascii="Arial" w:hAnsi="Arial" w:cs="Arial"/>
                        </w:rPr>
                        <w:t xml:space="preserve"> </w:t>
                      </w:r>
                      <w:r>
                        <w:rPr>
                          <w:rFonts w:ascii="Arial" w:hAnsi="Arial" w:cs="Arial"/>
                        </w:rPr>
                        <w:t>x</w:t>
                      </w:r>
                      <w:r w:rsidR="003D51E0">
                        <w:rPr>
                          <w:rFonts w:ascii="Arial" w:hAnsi="Arial" w:cs="Arial"/>
                        </w:rPr>
                        <w:t xml:space="preserve"> </w:t>
                      </w:r>
                      <w:r>
                        <w:rPr>
                          <w:rFonts w:ascii="Arial" w:hAnsi="Arial" w:cs="Arial"/>
                        </w:rPr>
                        <w:t>H)</w:t>
                      </w:r>
                    </w:p>
                    <w:p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 xml:space="preserve">900 x 300 </w:t>
                      </w:r>
                      <w:r>
                        <w:rPr>
                          <w:rFonts w:ascii="Arial" w:hAnsi="Arial" w:cs="Arial"/>
                        </w:rPr>
                        <w:t>mm</w:t>
                      </w:r>
                    </w:p>
                    <w:p w:rsidR="0029777C" w:rsidRDefault="00D11623" w:rsidP="00C25B8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Breite: bis 60 m</w:t>
                      </w:r>
                    </w:p>
                    <w:p w:rsidR="00D11623" w:rsidRPr="00C25B82" w:rsidRDefault="00D11623" w:rsidP="00C25B82">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Höhe: bis 14 m</w:t>
                      </w:r>
                    </w:p>
                    <w:p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p>
                    <w:p w:rsidR="00CD2246" w:rsidRDefault="003774ED"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2.500 mm Höhe / Abrollhöhe: 220 x 200 mm</w:t>
                      </w:r>
                    </w:p>
                    <w:p w:rsidR="003774ED" w:rsidRPr="00CD2246"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4.500 mm Höhe / Abrollhöhe: 250 x 180 mm</w:t>
                      </w:r>
                    </w:p>
                    <w:p w:rsidR="003774ED"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7.000 mm Höhe / Abrollhöhe: 305 x 250 mm</w:t>
                      </w:r>
                    </w:p>
                    <w:p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140 x 250 mm (B</w:t>
                      </w:r>
                      <w:r w:rsidR="003D51E0">
                        <w:rPr>
                          <w:rFonts w:ascii="Arial" w:hAnsi="Arial" w:cs="Arial"/>
                        </w:rPr>
                        <w:t xml:space="preserve"> </w:t>
                      </w:r>
                      <w:r>
                        <w:rPr>
                          <w:rFonts w:ascii="Arial" w:hAnsi="Arial" w:cs="Arial"/>
                        </w:rPr>
                        <w:t>x</w:t>
                      </w:r>
                      <w:r w:rsidR="003D51E0">
                        <w:rPr>
                          <w:rFonts w:ascii="Arial" w:hAnsi="Arial" w:cs="Arial"/>
                        </w:rPr>
                        <w:t xml:space="preserve"> </w:t>
                      </w:r>
                      <w:r>
                        <w:rPr>
                          <w:rFonts w:ascii="Arial" w:hAnsi="Arial" w:cs="Arial"/>
                        </w:rPr>
                        <w:t>T)</w:t>
                      </w:r>
                    </w:p>
                    <w:p w:rsidR="001D0515" w:rsidRPr="00303ACF" w:rsidRDefault="001D0515" w:rsidP="001D0515">
                      <w:pPr>
                        <w:rPr>
                          <w:rFonts w:ascii="Arial" w:hAnsi="Arial" w:cs="Arial"/>
                          <w:sz w:val="10"/>
                          <w:szCs w:val="10"/>
                        </w:rPr>
                      </w:pPr>
                    </w:p>
                    <w:p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rsidR="00044987" w:rsidRDefault="00044987"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Leichtbauweise</w:t>
                      </w:r>
                    </w:p>
                    <w:p w:rsidR="001D0515" w:rsidRDefault="001D0515" w:rsidP="001D0515"/>
                  </w:txbxContent>
                </v:textbox>
                <w10:wrap type="square"/>
              </v:shape>
            </w:pict>
          </mc:Fallback>
        </mc:AlternateContent>
      </w:r>
    </w:p>
    <w:p w:rsidR="00797694" w:rsidRDefault="00797694" w:rsidP="00F034CE">
      <w:pPr>
        <w:tabs>
          <w:tab w:val="left" w:pos="680"/>
          <w:tab w:val="left" w:pos="2694"/>
          <w:tab w:val="left" w:pos="2722"/>
        </w:tabs>
        <w:rPr>
          <w:rFonts w:ascii="Arial" w:hAnsi="Arial" w:cs="Arial"/>
          <w:b/>
          <w:i/>
        </w:rPr>
      </w:pPr>
    </w:p>
    <w:p w:rsidR="00FB4376" w:rsidRPr="006079C8" w:rsidRDefault="006079C8" w:rsidP="00EB49BF">
      <w:pPr>
        <w:tabs>
          <w:tab w:val="left" w:pos="680"/>
          <w:tab w:val="left" w:pos="2694"/>
          <w:tab w:val="left" w:pos="2722"/>
        </w:tabs>
        <w:ind w:right="253"/>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rsidR="00303ACF" w:rsidRDefault="00AD2AEB" w:rsidP="00EB49BF">
      <w:pPr>
        <w:ind w:right="253"/>
        <w:jc w:val="both"/>
        <w:rPr>
          <w:rFonts w:ascii="Arial" w:hAnsi="Arial" w:cs="Arial"/>
        </w:rPr>
      </w:pPr>
      <w:r w:rsidRPr="00AD2AEB">
        <w:rPr>
          <w:rFonts w:ascii="Arial" w:hAnsi="Arial" w:cs="Arial"/>
        </w:rPr>
        <w:t xml:space="preserve">Nicht brennbares, </w:t>
      </w:r>
      <w:r w:rsidR="00044987" w:rsidRPr="00AD2AEB">
        <w:rPr>
          <w:rFonts w:ascii="Arial" w:hAnsi="Arial" w:cs="Arial"/>
        </w:rPr>
        <w:t>beschichtetes</w:t>
      </w:r>
      <w:r w:rsidRPr="00AD2AEB">
        <w:rPr>
          <w:rFonts w:ascii="Arial" w:hAnsi="Arial" w:cs="Arial"/>
        </w:rPr>
        <w:t xml:space="preserve"> Gewebe der Klasse A2. Schließrichtungen vertikal, horizontal, Einbaulagen für Wand, Decke, Fassade. </w:t>
      </w:r>
      <w:r w:rsidR="00D11623" w:rsidRPr="0071231A">
        <w:rPr>
          <w:rFonts w:ascii="Arial" w:hAnsi="Arial" w:cs="Arial"/>
        </w:rPr>
        <w:t>Systembreiten trennungsfrei bis 30 m möglich, Ablauflängen bis 10 m</w:t>
      </w:r>
      <w:r w:rsidRPr="00AD2AEB">
        <w:rPr>
          <w:rFonts w:ascii="Arial" w:hAnsi="Arial" w:cs="Arial"/>
        </w:rPr>
        <w:t>. Gewicht: ca. 25-</w:t>
      </w:r>
      <w:r>
        <w:rPr>
          <w:rFonts w:ascii="Arial" w:hAnsi="Arial" w:cs="Arial"/>
        </w:rPr>
        <w:t>40 kg/</w:t>
      </w:r>
      <w:proofErr w:type="spellStart"/>
      <w:r>
        <w:rPr>
          <w:rFonts w:ascii="Arial" w:hAnsi="Arial" w:cs="Arial"/>
        </w:rPr>
        <w:t>lfm</w:t>
      </w:r>
      <w:proofErr w:type="spellEnd"/>
      <w:r>
        <w:rPr>
          <w:rFonts w:ascii="Arial" w:hAnsi="Arial" w:cs="Arial"/>
        </w:rPr>
        <w:t xml:space="preserve"> Öffnungsbreite. </w:t>
      </w:r>
      <w:r w:rsidRPr="00AD2AEB">
        <w:rPr>
          <w:rFonts w:ascii="Arial" w:hAnsi="Arial" w:cs="Arial"/>
        </w:rPr>
        <w:t>Der Rahmen besteht aus Führungsschiene, Gehäuse und Abschlussleisten aus verzinktem Stahlblech.</w:t>
      </w:r>
      <w:r>
        <w:rPr>
          <w:rFonts w:ascii="Arial" w:hAnsi="Arial" w:cs="Arial"/>
        </w:rPr>
        <w:t xml:space="preserve"> </w:t>
      </w:r>
      <w:r w:rsidRPr="00AD2AEB">
        <w:rPr>
          <w:rFonts w:ascii="Arial" w:hAnsi="Arial" w:cs="Arial"/>
        </w:rPr>
        <w:t xml:space="preserve">Direkte oder abgehängte Deckenmontage und Wandmontage möglich, seitliche Führungsschienen für Wand-, Leibungs- </w:t>
      </w:r>
      <w:r w:rsidR="00044987">
        <w:rPr>
          <w:rFonts w:ascii="Arial" w:hAnsi="Arial" w:cs="Arial"/>
        </w:rPr>
        <w:t>oder Nischenmontage einsetzbar (Auswahl siehe Grundtext).</w:t>
      </w:r>
      <w:r w:rsidR="00303ACF">
        <w:rPr>
          <w:rFonts w:ascii="Arial" w:hAnsi="Arial" w:cs="Arial"/>
        </w:rPr>
        <w:t xml:space="preserve"> </w:t>
      </w:r>
    </w:p>
    <w:p w:rsidR="00AD2AEB" w:rsidRDefault="00AD2AEB" w:rsidP="00EB49BF">
      <w:pPr>
        <w:ind w:right="253"/>
        <w:jc w:val="both"/>
        <w:rPr>
          <w:rFonts w:ascii="Arial" w:hAnsi="Arial" w:cs="Arial"/>
        </w:rPr>
      </w:pPr>
      <w:r w:rsidRPr="00AD2AEB">
        <w:rPr>
          <w:rFonts w:ascii="Arial" w:hAnsi="Arial" w:cs="Arial"/>
        </w:rPr>
        <w:t xml:space="preserve">Öffnung durch Antrieb, Schließung durch Eigengewicht – „gravity </w:t>
      </w:r>
      <w:proofErr w:type="spellStart"/>
      <w:r w:rsidRPr="00AD2AEB">
        <w:rPr>
          <w:rFonts w:ascii="Arial" w:hAnsi="Arial" w:cs="Arial"/>
        </w:rPr>
        <w:t>fail</w:t>
      </w:r>
      <w:proofErr w:type="spellEnd"/>
      <w:r w:rsidRPr="00AD2AEB">
        <w:rPr>
          <w:rFonts w:ascii="Arial" w:hAnsi="Arial" w:cs="Arial"/>
        </w:rPr>
        <w:t xml:space="preserve"> safe“-Antriebsanschluss 230 V Mikroprozessor gesteuerte Motorst</w:t>
      </w:r>
      <w:r>
        <w:rPr>
          <w:rFonts w:ascii="Arial" w:hAnsi="Arial" w:cs="Arial"/>
        </w:rPr>
        <w:t>euerun</w:t>
      </w:r>
      <w:r w:rsidR="00303ACF">
        <w:rPr>
          <w:rFonts w:ascii="Arial" w:hAnsi="Arial" w:cs="Arial"/>
        </w:rPr>
        <w:t>g</w:t>
      </w:r>
      <w:r>
        <w:rPr>
          <w:rFonts w:ascii="Arial" w:hAnsi="Arial" w:cs="Arial"/>
        </w:rPr>
        <w:t xml:space="preserve"> z</w:t>
      </w:r>
      <w:r w:rsidRPr="00AD2AEB">
        <w:rPr>
          <w:rFonts w:ascii="Arial" w:hAnsi="Arial" w:cs="Arial"/>
        </w:rPr>
        <w:t>ur Ansteuerung von 230VAC Rohrmotoren mit interner Feststelleinrichtung.</w:t>
      </w:r>
      <w:r>
        <w:rPr>
          <w:rFonts w:ascii="Arial" w:hAnsi="Arial" w:cs="Arial"/>
        </w:rPr>
        <w:t xml:space="preserve"> </w:t>
      </w:r>
      <w:r w:rsidRPr="00AD2AEB">
        <w:rPr>
          <w:rFonts w:ascii="Arial" w:hAnsi="Arial" w:cs="Arial"/>
        </w:rPr>
        <w:t>Auswertung der Endschalter OFFEN und GESCHLOSSEN im Motor</w:t>
      </w:r>
      <w:r>
        <w:rPr>
          <w:rFonts w:ascii="Arial" w:hAnsi="Arial" w:cs="Arial"/>
        </w:rPr>
        <w:t xml:space="preserve"> mit </w:t>
      </w:r>
      <w:r w:rsidRPr="00AD2AEB">
        <w:rPr>
          <w:rFonts w:ascii="Arial" w:hAnsi="Arial" w:cs="Arial"/>
        </w:rPr>
        <w:t>Überlastschutz</w:t>
      </w:r>
      <w:r w:rsidRPr="00AD2AEB">
        <w:rPr>
          <w:rFonts w:ascii="Arial" w:hAnsi="Arial" w:cs="Arial"/>
        </w:rPr>
        <w:br/>
        <w:t>Selbstständige Regelung der Schließgeschwindigkeit mittels Fliehkraftkupplung</w:t>
      </w:r>
      <w:r>
        <w:rPr>
          <w:rFonts w:ascii="Arial" w:hAnsi="Arial" w:cs="Arial"/>
        </w:rPr>
        <w:t xml:space="preserve">. </w:t>
      </w:r>
      <w:r w:rsidRPr="00AD2AEB">
        <w:rPr>
          <w:rFonts w:ascii="Arial" w:hAnsi="Arial" w:cs="Arial"/>
        </w:rPr>
        <w:t>Interne 24V Versorgung, bei kurzem Netzeinbruch (bis 3 Sekunden) kein Auslassen des Systems</w:t>
      </w:r>
      <w:r>
        <w:rPr>
          <w:rFonts w:ascii="Arial" w:hAnsi="Arial" w:cs="Arial"/>
        </w:rPr>
        <w:t xml:space="preserve">. </w:t>
      </w:r>
      <w:r w:rsidRPr="00AD2AEB">
        <w:rPr>
          <w:rFonts w:ascii="Arial" w:hAnsi="Arial" w:cs="Arial"/>
        </w:rPr>
        <w:t>Manuelles Öffnen und Schließen für Testzwecke</w:t>
      </w:r>
      <w:r>
        <w:rPr>
          <w:rFonts w:ascii="Arial" w:hAnsi="Arial" w:cs="Arial"/>
        </w:rPr>
        <w:t xml:space="preserve">, </w:t>
      </w:r>
      <w:r w:rsidRPr="00AD2AEB">
        <w:rPr>
          <w:rFonts w:ascii="Arial" w:hAnsi="Arial" w:cs="Arial"/>
        </w:rPr>
        <w:t>Optische Statusanzeige</w:t>
      </w:r>
      <w:r w:rsidR="00044987">
        <w:rPr>
          <w:rFonts w:ascii="Arial" w:hAnsi="Arial" w:cs="Arial"/>
        </w:rPr>
        <w:t>.</w:t>
      </w:r>
      <w:r w:rsidR="00303ACF">
        <w:rPr>
          <w:rFonts w:ascii="Arial" w:hAnsi="Arial" w:cs="Arial"/>
        </w:rPr>
        <w:t xml:space="preserve"> </w:t>
      </w:r>
      <w:r w:rsidRPr="00AD2AEB">
        <w:rPr>
          <w:rFonts w:ascii="Arial" w:hAnsi="Arial" w:cs="Arial"/>
        </w:rPr>
        <w:t>Ans</w:t>
      </w:r>
      <w:r>
        <w:rPr>
          <w:rFonts w:ascii="Arial" w:hAnsi="Arial" w:cs="Arial"/>
        </w:rPr>
        <w:t>chlussmöglichkeiten an der Steuerung für folgende Aufzahlungsmöglichkeiten:</w:t>
      </w:r>
      <w:r w:rsidR="00303ACF">
        <w:rPr>
          <w:rFonts w:ascii="Arial" w:hAnsi="Arial" w:cs="Arial"/>
        </w:rPr>
        <w:t xml:space="preserve"> </w:t>
      </w:r>
      <w:r>
        <w:rPr>
          <w:rFonts w:ascii="Arial" w:hAnsi="Arial" w:cs="Arial"/>
        </w:rPr>
        <w:t>H</w:t>
      </w:r>
      <w:r w:rsidRPr="00AD2AEB">
        <w:rPr>
          <w:rFonts w:ascii="Arial" w:hAnsi="Arial" w:cs="Arial"/>
        </w:rPr>
        <w:t>andtaster, Lichtschranke, Sicherheitskontaktleiste, Sirene, Blitzleuchte, Schlüsseltaster für ein Öffnen im Alarmfall, USV-Anlage oder Akkupufferung, zugelassene Feststellanlage</w:t>
      </w:r>
      <w:r w:rsidR="00044987">
        <w:rPr>
          <w:rFonts w:ascii="Arial" w:hAnsi="Arial" w:cs="Arial"/>
        </w:rPr>
        <w:t>.</w:t>
      </w:r>
    </w:p>
    <w:p w:rsidR="00044987" w:rsidRPr="00AD2AEB" w:rsidRDefault="00044987" w:rsidP="00EB49BF">
      <w:pPr>
        <w:ind w:right="253"/>
        <w:jc w:val="both"/>
        <w:rPr>
          <w:rFonts w:ascii="Arial" w:hAnsi="Arial" w:cs="Arial"/>
        </w:rPr>
      </w:pPr>
      <w:r>
        <w:rPr>
          <w:rFonts w:ascii="Arial" w:hAnsi="Arial" w:cs="Arial"/>
        </w:rPr>
        <w:t>Bei Montage in Abhängung mit Deckendistanzierung muss die Distanzierung entsprechend der brandschutztechnischer Anforderung verkleidet sein!</w:t>
      </w:r>
    </w:p>
    <w:p w:rsidR="00E37416" w:rsidRDefault="0071231A" w:rsidP="00E37416">
      <w:pPr>
        <w:ind w:right="253"/>
        <w:jc w:val="both"/>
        <w:rPr>
          <w:rFonts w:ascii="Arial" w:hAnsi="Arial" w:cs="Arial"/>
        </w:rPr>
      </w:pPr>
      <w:r>
        <w:rPr>
          <w:rFonts w:ascii="Arial" w:hAnsi="Arial" w:cs="Arial"/>
          <w:b/>
          <w:szCs w:val="22"/>
        </w:rPr>
        <w:t>Bedien</w:t>
      </w:r>
      <w:r w:rsidR="005556A5" w:rsidRPr="005556A5">
        <w:rPr>
          <w:rFonts w:ascii="Arial" w:hAnsi="Arial" w:cs="Arial"/>
          <w:b/>
          <w:szCs w:val="22"/>
        </w:rPr>
        <w:t>ung</w:t>
      </w:r>
      <w:r w:rsidR="005556A5" w:rsidRPr="00303ACF">
        <w:rPr>
          <w:rFonts w:ascii="Arial" w:hAnsi="Arial" w:cs="Arial"/>
        </w:rPr>
        <w:t xml:space="preserve">: </w:t>
      </w:r>
      <w:r w:rsidR="00303ACF" w:rsidRPr="00303ACF">
        <w:rPr>
          <w:rFonts w:ascii="Arial" w:hAnsi="Arial" w:cs="Arial"/>
        </w:rPr>
        <w:t>Im geöffneten Zustand befindet sich die Wickelwelle in einem Gehäuse aus verzinktem Stahlblech, oberhalb der zu verschließenden Öffnung.</w:t>
      </w:r>
      <w:r w:rsidR="00303ACF">
        <w:rPr>
          <w:rFonts w:ascii="Arial" w:hAnsi="Arial" w:cs="Arial"/>
        </w:rPr>
        <w:t xml:space="preserve"> </w:t>
      </w:r>
      <w:r w:rsidR="00303ACF" w:rsidRPr="00303ACF">
        <w:rPr>
          <w:rFonts w:ascii="Arial" w:hAnsi="Arial" w:cs="Arial"/>
        </w:rPr>
        <w:t>Die Wickelwelle wird durch einen Haftmagneten in geöffneter Position gehalten. Mittels einer Abschlussschiene wird das System über Eigengewicht nach dem "Gravity Fail Safe"-Prinzip geschwindigkeitsgeregelt geschlossen.</w:t>
      </w:r>
      <w:r w:rsidR="00E37416">
        <w:rPr>
          <w:rFonts w:ascii="Arial" w:hAnsi="Arial" w:cs="Arial"/>
        </w:rPr>
        <w:t xml:space="preserve"> </w:t>
      </w:r>
      <w:r w:rsidR="00E37416">
        <w:rPr>
          <w:rFonts w:ascii="Arial" w:hAnsi="Arial" w:cs="Arial"/>
        </w:rPr>
        <w:t xml:space="preserve">Die automatisch wirkende, in den Führungsschienen verbaute </w:t>
      </w:r>
      <w:proofErr w:type="spellStart"/>
      <w:r w:rsidR="00E37416">
        <w:rPr>
          <w:rFonts w:ascii="Arial" w:hAnsi="Arial" w:cs="Arial"/>
        </w:rPr>
        <w:t>Behangspanneinrichtung</w:t>
      </w:r>
      <w:proofErr w:type="spellEnd"/>
      <w:r w:rsidR="00E37416">
        <w:rPr>
          <w:rFonts w:ascii="Arial" w:hAnsi="Arial" w:cs="Arial"/>
        </w:rPr>
        <w:t xml:space="preserve"> sorgt für ein ebenmäßiges Aufrollen des Textilbehanges sowie Windlastausgleich bei abgelassenen Behang.</w:t>
      </w:r>
    </w:p>
    <w:p w:rsidR="00303ACF" w:rsidRDefault="00303ACF" w:rsidP="00EB49BF">
      <w:pPr>
        <w:ind w:right="253"/>
        <w:jc w:val="both"/>
        <w:rPr>
          <w:rFonts w:ascii="Arial" w:hAnsi="Arial" w:cs="Arial"/>
          <w:b/>
          <w:sz w:val="10"/>
          <w:szCs w:val="10"/>
        </w:rPr>
      </w:pPr>
      <w:bookmarkStart w:id="0" w:name="_GoBack"/>
      <w:bookmarkEnd w:id="0"/>
    </w:p>
    <w:p w:rsidR="005E44B0" w:rsidRPr="00604D3D" w:rsidRDefault="005E44B0" w:rsidP="00EB49BF">
      <w:pPr>
        <w:ind w:right="253"/>
        <w:jc w:val="both"/>
        <w:rPr>
          <w:rFonts w:ascii="Arial" w:hAnsi="Arial" w:cs="Arial"/>
          <w:b/>
          <w:sz w:val="10"/>
          <w:szCs w:val="10"/>
        </w:rPr>
      </w:pPr>
    </w:p>
    <w:p w:rsidR="0071231A" w:rsidRPr="0071231A" w:rsidRDefault="0071231A" w:rsidP="00EB49BF">
      <w:pPr>
        <w:tabs>
          <w:tab w:val="left" w:pos="680"/>
          <w:tab w:val="left" w:pos="2694"/>
          <w:tab w:val="left" w:pos="2722"/>
          <w:tab w:val="left" w:pos="6663"/>
        </w:tabs>
        <w:ind w:right="253"/>
        <w:rPr>
          <w:rFonts w:ascii="Arial" w:hAnsi="Arial" w:cs="Arial"/>
        </w:rPr>
      </w:pPr>
      <w:r w:rsidRPr="0071231A">
        <w:rPr>
          <w:rFonts w:ascii="Arial" w:hAnsi="Arial" w:cs="Arial"/>
        </w:rPr>
        <w:t>Rauchschutz nach DIN EN 12101-1 im Temperaturbereich: D=600°C oder DH=1100°C</w:t>
      </w:r>
    </w:p>
    <w:p w:rsidR="00E9263F" w:rsidRPr="00604D3D" w:rsidRDefault="00E9263F" w:rsidP="00EB49BF">
      <w:pPr>
        <w:ind w:right="253"/>
        <w:rPr>
          <w:rFonts w:ascii="Arial" w:hAnsi="Arial" w:cs="Arial"/>
          <w:sz w:val="10"/>
          <w:szCs w:val="10"/>
        </w:rPr>
      </w:pPr>
    </w:p>
    <w:p w:rsidR="00E9263F" w:rsidRPr="00AD2AEB" w:rsidRDefault="00ED13C5" w:rsidP="00EB49BF">
      <w:pPr>
        <w:ind w:right="253"/>
        <w:rPr>
          <w:rFonts w:ascii="Arial" w:hAnsi="Arial" w:cs="Arial"/>
        </w:rPr>
      </w:pPr>
      <w:r w:rsidRPr="00AD2AEB">
        <w:rPr>
          <w:rFonts w:ascii="Arial" w:hAnsi="Arial" w:cs="Arial"/>
        </w:rPr>
        <w:t>Bei Rauchschutz</w:t>
      </w:r>
      <w:r w:rsidR="00E9263F" w:rsidRPr="00AD2AEB">
        <w:rPr>
          <w:rFonts w:ascii="Arial" w:hAnsi="Arial" w:cs="Arial"/>
        </w:rPr>
        <w:t xml:space="preserve"> sind die Ein- und Anbaubauteile entsprechend Zulassung für die gewählte Option zu verwenden! </w:t>
      </w:r>
      <w:r w:rsidR="00C0707C" w:rsidRPr="00AD2AEB">
        <w:rPr>
          <w:rFonts w:ascii="Arial" w:hAnsi="Arial" w:cs="Arial"/>
        </w:rPr>
        <w:t>CE-gekennzeichnet nach Maschinenrichtlinie.</w:t>
      </w:r>
      <w:r w:rsidR="00A874D6" w:rsidRPr="00AD2AEB">
        <w:rPr>
          <w:rFonts w:ascii="Arial" w:hAnsi="Arial" w:cs="Arial"/>
        </w:rPr>
        <w:t xml:space="preserve"> Anlage versteht sich fertig inklusive Lieferung, Montage und falls erforderlich (z.B. Antrieb) Abnahme durch einen Ziviltechniker.</w:t>
      </w:r>
    </w:p>
    <w:p w:rsidR="00C2410A" w:rsidRPr="00604D3D" w:rsidRDefault="00C2410A" w:rsidP="008E6298">
      <w:pPr>
        <w:rPr>
          <w:rFonts w:ascii="Arial" w:hAnsi="Arial" w:cs="Arial"/>
          <w:sz w:val="10"/>
          <w:szCs w:val="10"/>
        </w:rPr>
      </w:pPr>
    </w:p>
    <w:p w:rsidR="00C54EAC" w:rsidRPr="003004F1" w:rsidRDefault="00AD2AEB" w:rsidP="00C54EAC">
      <w:pPr>
        <w:rPr>
          <w:rFonts w:ascii="Arial" w:hAnsi="Arial" w:cs="Arial"/>
          <w:b/>
          <w:color w:val="000000"/>
        </w:rPr>
      </w:pPr>
      <w:r>
        <w:rPr>
          <w:rFonts w:ascii="Arial" w:hAnsi="Arial" w:cs="Arial"/>
          <w:b/>
          <w:color w:val="000000"/>
        </w:rPr>
        <w:br w:type="page"/>
      </w:r>
      <w:r>
        <w:rPr>
          <w:rFonts w:ascii="Arial" w:hAnsi="Arial" w:cs="Arial"/>
          <w:b/>
          <w:color w:val="000000"/>
        </w:rPr>
        <w:lastRenderedPageBreak/>
        <w:t>Textile</w:t>
      </w:r>
      <w:r w:rsidR="003004F1">
        <w:rPr>
          <w:rFonts w:ascii="Arial" w:hAnsi="Arial" w:cs="Arial"/>
          <w:b/>
          <w:color w:val="000000"/>
        </w:rPr>
        <w:t xml:space="preserve"> Rauchschürze </w:t>
      </w:r>
      <w:r w:rsidR="003004F1" w:rsidRPr="003004F1">
        <w:rPr>
          <w:rFonts w:ascii="Arial" w:hAnsi="Arial" w:cs="Arial"/>
          <w:b/>
          <w:color w:val="000000"/>
        </w:rPr>
        <w:t xml:space="preserve">zur Begrenzung der Verrauchung in </w:t>
      </w:r>
      <w:r w:rsidR="003004F1">
        <w:rPr>
          <w:rFonts w:ascii="Arial" w:hAnsi="Arial" w:cs="Arial"/>
          <w:b/>
          <w:color w:val="000000"/>
        </w:rPr>
        <w:t xml:space="preserve">der </w:t>
      </w:r>
      <w:r w:rsidR="003004F1" w:rsidRPr="003004F1">
        <w:rPr>
          <w:rFonts w:ascii="Arial" w:hAnsi="Arial" w:cs="Arial"/>
          <w:b/>
          <w:color w:val="000000"/>
        </w:rPr>
        <w:t>definierte</w:t>
      </w:r>
      <w:r w:rsidR="003004F1">
        <w:rPr>
          <w:rFonts w:ascii="Arial" w:hAnsi="Arial" w:cs="Arial"/>
          <w:b/>
          <w:color w:val="000000"/>
        </w:rPr>
        <w:t>n</w:t>
      </w:r>
      <w:r w:rsidR="003004F1" w:rsidRPr="003004F1">
        <w:rPr>
          <w:rFonts w:ascii="Arial" w:hAnsi="Arial" w:cs="Arial"/>
          <w:b/>
          <w:color w:val="000000"/>
        </w:rPr>
        <w:t xml:space="preserve"> Zone</w:t>
      </w:r>
    </w:p>
    <w:p w:rsidR="005C0199" w:rsidRPr="006B7A07" w:rsidRDefault="00C54EAC" w:rsidP="005C0199">
      <w:pPr>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AD2AEB">
        <w:rPr>
          <w:rFonts w:ascii="Arial" w:hAnsi="Arial" w:cs="Arial"/>
          <w:b/>
          <w:bCs/>
          <w:lang w:eastAsia="de-DE"/>
        </w:rPr>
        <w:t>textil</w:t>
      </w:r>
      <w:r w:rsidR="005C0199" w:rsidRPr="00646C54">
        <w:rPr>
          <w:rFonts w:ascii="Arial" w:hAnsi="Arial" w:cs="Arial"/>
          <w:b/>
          <w:bCs/>
          <w:lang w:eastAsia="de-DE"/>
        </w:rPr>
        <w:t xml:space="preserve"> </w:t>
      </w:r>
      <w:r w:rsidR="003004F1">
        <w:rPr>
          <w:rFonts w:ascii="Arial" w:hAnsi="Arial" w:cs="Arial"/>
          <w:b/>
          <w:bCs/>
          <w:lang w:eastAsia="de-DE"/>
        </w:rPr>
        <w:t>Smoke</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rsidR="008E6298"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rsidR="00044987" w:rsidRDefault="00044987" w:rsidP="008E6298">
      <w:pPr>
        <w:rPr>
          <w:rFonts w:ascii="Arial" w:hAnsi="Arial" w:cs="Arial"/>
          <w:b/>
          <w:bCs/>
        </w:rPr>
      </w:pPr>
    </w:p>
    <w:p w:rsidR="003004F1" w:rsidRPr="0071231A" w:rsidRDefault="003004F1" w:rsidP="003004F1">
      <w:pPr>
        <w:tabs>
          <w:tab w:val="left" w:pos="680"/>
          <w:tab w:val="left" w:pos="2694"/>
          <w:tab w:val="left" w:pos="2722"/>
          <w:tab w:val="left" w:pos="6663"/>
        </w:tabs>
        <w:rPr>
          <w:rFonts w:ascii="Arial" w:hAnsi="Arial" w:cs="Arial"/>
        </w:rPr>
      </w:pPr>
      <w:r w:rsidRPr="0071231A">
        <w:rPr>
          <w:rFonts w:ascii="Arial" w:hAnsi="Arial" w:cs="Arial"/>
        </w:rPr>
        <w:t>Rauchschutz nach DIN EN 12101-1 im Temperaturbereich: D=600°C oder DH=1100°C</w:t>
      </w:r>
    </w:p>
    <w:p w:rsidR="00291E19" w:rsidRDefault="00291E19" w:rsidP="008E6298">
      <w:pPr>
        <w:rPr>
          <w:rFonts w:ascii="Arial" w:hAnsi="Arial" w:cs="Arial"/>
          <w:b/>
          <w:bCs/>
        </w:rPr>
      </w:pPr>
    </w:p>
    <w:p w:rsidR="00044987" w:rsidRPr="00044987" w:rsidRDefault="00044987" w:rsidP="00044987">
      <w:pPr>
        <w:tabs>
          <w:tab w:val="left" w:pos="2410"/>
        </w:tabs>
        <w:rPr>
          <w:rFonts w:ascii="Arial" w:hAnsi="Arial" w:cs="Arial"/>
          <w:bCs/>
        </w:rPr>
      </w:pPr>
      <w:r>
        <w:rPr>
          <w:rFonts w:ascii="Arial" w:hAnsi="Arial" w:cs="Arial"/>
          <w:b/>
          <w:bCs/>
        </w:rPr>
        <w:t>Montageart:</w:t>
      </w:r>
      <w:r>
        <w:rPr>
          <w:rFonts w:ascii="Arial" w:hAnsi="Arial" w:cs="Arial"/>
          <w:b/>
          <w:bCs/>
        </w:rPr>
        <w:tab/>
      </w:r>
      <w:r>
        <w:rPr>
          <w:rFonts w:ascii="Arial" w:hAnsi="Arial" w:cs="Arial"/>
          <w:bCs/>
        </w:rPr>
        <w:t>Wandmontage / Deckenmontage / abgehängte Deckenmontage</w:t>
      </w:r>
      <w:r w:rsidR="006239AB">
        <w:rPr>
          <w:rFonts w:ascii="Arial" w:hAnsi="Arial" w:cs="Arial"/>
          <w:bCs/>
        </w:rPr>
        <w:t xml:space="preserve"> </w:t>
      </w:r>
    </w:p>
    <w:p w:rsidR="003004F1" w:rsidRDefault="003004F1" w:rsidP="003004F1">
      <w:pPr>
        <w:tabs>
          <w:tab w:val="left" w:pos="2410"/>
        </w:tabs>
        <w:rPr>
          <w:rFonts w:ascii="Arial" w:hAnsi="Arial" w:cs="Arial"/>
          <w:bCs/>
        </w:rPr>
      </w:pPr>
      <w:r>
        <w:rPr>
          <w:rFonts w:ascii="Arial" w:hAnsi="Arial" w:cs="Arial"/>
          <w:b/>
          <w:bCs/>
        </w:rPr>
        <w:t>Verwendungszweck:</w:t>
      </w:r>
      <w:r>
        <w:rPr>
          <w:rFonts w:ascii="Arial" w:hAnsi="Arial" w:cs="Arial"/>
          <w:b/>
          <w:bCs/>
        </w:rPr>
        <w:tab/>
      </w:r>
      <w:r>
        <w:rPr>
          <w:rFonts w:ascii="Arial" w:hAnsi="Arial" w:cs="Arial"/>
          <w:bCs/>
        </w:rPr>
        <w:t>st</w:t>
      </w:r>
      <w:r w:rsidRPr="003004F1">
        <w:rPr>
          <w:rFonts w:ascii="Arial" w:hAnsi="Arial" w:cs="Arial"/>
          <w:bCs/>
        </w:rPr>
        <w:t>arre / flexible / raumabschließende Ausführung</w:t>
      </w:r>
    </w:p>
    <w:p w:rsidR="00EB49BF" w:rsidRDefault="00EB49BF" w:rsidP="00EB49BF">
      <w:pPr>
        <w:tabs>
          <w:tab w:val="left" w:pos="2410"/>
        </w:tabs>
        <w:rPr>
          <w:rFonts w:ascii="Arial" w:hAnsi="Arial" w:cs="Arial"/>
          <w:b/>
          <w:bCs/>
        </w:rPr>
      </w:pPr>
    </w:p>
    <w:p w:rsidR="00EB49BF" w:rsidRPr="00044987" w:rsidRDefault="00EB49BF" w:rsidP="00EB49BF">
      <w:pPr>
        <w:tabs>
          <w:tab w:val="left" w:pos="2410"/>
        </w:tabs>
        <w:rPr>
          <w:rFonts w:ascii="Arial" w:hAnsi="Arial" w:cs="Arial"/>
          <w:bCs/>
        </w:rPr>
      </w:pPr>
      <w:r>
        <w:rPr>
          <w:rFonts w:ascii="Arial" w:hAnsi="Arial" w:cs="Arial"/>
          <w:b/>
          <w:bCs/>
        </w:rPr>
        <w:t>bei Starr/Flexibel Länge: …………… mm</w:t>
      </w:r>
    </w:p>
    <w:p w:rsidR="00CF7CBF" w:rsidRPr="00E9263F" w:rsidRDefault="00CF7CBF" w:rsidP="007A254F">
      <w:pPr>
        <w:tabs>
          <w:tab w:val="left" w:pos="2410"/>
          <w:tab w:val="left" w:pos="6379"/>
        </w:tabs>
        <w:rPr>
          <w:rFonts w:ascii="Arial" w:hAnsi="Arial" w:cs="Arial"/>
        </w:rPr>
      </w:pPr>
    </w:p>
    <w:p w:rsidR="004C1CC9" w:rsidRPr="00646C54" w:rsidRDefault="00CF7CBF" w:rsidP="001E4E53">
      <w:pPr>
        <w:tabs>
          <w:tab w:val="left" w:pos="2410"/>
        </w:tabs>
        <w:rPr>
          <w:rFonts w:ascii="Arial" w:hAnsi="Arial" w:cs="Arial"/>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rsidR="00106C1B" w:rsidRDefault="00106C1B" w:rsidP="004C1CC9">
      <w:pPr>
        <w:rPr>
          <w:rFonts w:ascii="Arial" w:hAnsi="Arial" w:cs="Arial"/>
        </w:rPr>
      </w:pPr>
    </w:p>
    <w:p w:rsidR="00A85068" w:rsidRDefault="004C1CC9" w:rsidP="00CD2246">
      <w:pPr>
        <w:tabs>
          <w:tab w:val="left" w:pos="2410"/>
          <w:tab w:val="left" w:pos="7655"/>
          <w:tab w:val="left" w:pos="8222"/>
        </w:tabs>
        <w:jc w:val="both"/>
        <w:rPr>
          <w:rFonts w:ascii="Arial" w:hAnsi="Arial" w:cs="Arial"/>
          <w:sz w:val="22"/>
          <w:szCs w:val="22"/>
        </w:rPr>
      </w:pPr>
      <w:r w:rsidRPr="00646C54">
        <w:rPr>
          <w:rFonts w:ascii="Arial" w:hAnsi="Arial" w:cs="Arial"/>
        </w:rPr>
        <w:tab/>
      </w: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rsidR="00AD2AEB" w:rsidRDefault="00AD2AEB" w:rsidP="00CD2246">
      <w:pPr>
        <w:tabs>
          <w:tab w:val="left" w:pos="2410"/>
          <w:tab w:val="left" w:pos="7655"/>
          <w:tab w:val="left" w:pos="8222"/>
        </w:tabs>
        <w:jc w:val="both"/>
        <w:rPr>
          <w:rFonts w:ascii="Arial" w:hAnsi="Arial" w:cs="Arial"/>
          <w:sz w:val="22"/>
          <w:szCs w:val="22"/>
        </w:rPr>
      </w:pPr>
    </w:p>
    <w:p w:rsidR="00AD2AEB" w:rsidRDefault="00AD2AEB" w:rsidP="00AD2AEB">
      <w:pPr>
        <w:tabs>
          <w:tab w:val="left" w:pos="2410"/>
          <w:tab w:val="left" w:pos="7655"/>
          <w:tab w:val="left" w:pos="8222"/>
        </w:tabs>
        <w:jc w:val="both"/>
        <w:rPr>
          <w:rFonts w:ascii="Arial" w:hAnsi="Arial" w:cs="Arial"/>
          <w:sz w:val="22"/>
          <w:szCs w:val="22"/>
        </w:rPr>
      </w:pPr>
    </w:p>
    <w:sectPr w:rsidR="00AD2AEB" w:rsidSect="00EB49BF">
      <w:footerReference w:type="default" r:id="rId9"/>
      <w:headerReference w:type="first" r:id="rId10"/>
      <w:footerReference w:type="first" r:id="rId11"/>
      <w:pgSz w:w="11906" w:h="16838" w:code="9"/>
      <w:pgMar w:top="851" w:right="397" w:bottom="272" w:left="1191" w:header="851" w:footer="400"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3D" w:rsidRDefault="00604D3D" w:rsidP="00604D3D">
      <w:r>
        <w:separator/>
      </w:r>
    </w:p>
  </w:endnote>
  <w:endnote w:type="continuationSeparator" w:id="0">
    <w:p w:rsidR="00604D3D" w:rsidRDefault="00604D3D" w:rsidP="006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D3D" w:rsidRPr="00807C41" w:rsidRDefault="00604D3D" w:rsidP="00604D3D">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F" w:rsidRPr="00807C41" w:rsidRDefault="00EB49BF" w:rsidP="00EB49BF">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3D" w:rsidRDefault="00604D3D" w:rsidP="00604D3D">
      <w:r>
        <w:separator/>
      </w:r>
    </w:p>
  </w:footnote>
  <w:footnote w:type="continuationSeparator" w:id="0">
    <w:p w:rsidR="00604D3D" w:rsidRDefault="00604D3D" w:rsidP="0060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BF" w:rsidRDefault="00EB49BF" w:rsidP="00EB49BF">
    <w:pPr>
      <w:pStyle w:val="Kopfzeile"/>
      <w:jc w:val="right"/>
    </w:pPr>
    <w:r>
      <w:rPr>
        <w:noProof/>
        <w:lang w:val="de-AT"/>
      </w:rPr>
      <w:drawing>
        <wp:inline distT="0" distB="0" distL="0" distR="0" wp14:anchorId="0DEB3F09" wp14:editId="14DDE4A9">
          <wp:extent cx="2200275" cy="34347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104" cy="35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F36DEC"/>
    <w:multiLevelType w:val="multilevel"/>
    <w:tmpl w:val="93AE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2691"/>
    <w:rsid w:val="00043720"/>
    <w:rsid w:val="00044987"/>
    <w:rsid w:val="00046FA7"/>
    <w:rsid w:val="0005092A"/>
    <w:rsid w:val="00052764"/>
    <w:rsid w:val="00077166"/>
    <w:rsid w:val="000775C3"/>
    <w:rsid w:val="000877E9"/>
    <w:rsid w:val="000C0C6A"/>
    <w:rsid w:val="000C5EF0"/>
    <w:rsid w:val="000E5080"/>
    <w:rsid w:val="000F165F"/>
    <w:rsid w:val="000F6BBB"/>
    <w:rsid w:val="00102495"/>
    <w:rsid w:val="00105EE2"/>
    <w:rsid w:val="00106C1B"/>
    <w:rsid w:val="00135098"/>
    <w:rsid w:val="00150A90"/>
    <w:rsid w:val="001523D0"/>
    <w:rsid w:val="00163D56"/>
    <w:rsid w:val="00166AAE"/>
    <w:rsid w:val="00170D04"/>
    <w:rsid w:val="00182ADD"/>
    <w:rsid w:val="001B0465"/>
    <w:rsid w:val="001C2C98"/>
    <w:rsid w:val="001C6028"/>
    <w:rsid w:val="001D0515"/>
    <w:rsid w:val="001E4E53"/>
    <w:rsid w:val="002022F5"/>
    <w:rsid w:val="00202C78"/>
    <w:rsid w:val="00223DFC"/>
    <w:rsid w:val="0023689D"/>
    <w:rsid w:val="00271BE8"/>
    <w:rsid w:val="00282DC7"/>
    <w:rsid w:val="00291E19"/>
    <w:rsid w:val="00296C88"/>
    <w:rsid w:val="0029777C"/>
    <w:rsid w:val="002A3D70"/>
    <w:rsid w:val="002A5F22"/>
    <w:rsid w:val="002E142D"/>
    <w:rsid w:val="002F6EDA"/>
    <w:rsid w:val="003004F1"/>
    <w:rsid w:val="00303ACF"/>
    <w:rsid w:val="003132C6"/>
    <w:rsid w:val="00331135"/>
    <w:rsid w:val="00341279"/>
    <w:rsid w:val="00347C48"/>
    <w:rsid w:val="003517AD"/>
    <w:rsid w:val="00363A4A"/>
    <w:rsid w:val="003774ED"/>
    <w:rsid w:val="0038446D"/>
    <w:rsid w:val="003C1B35"/>
    <w:rsid w:val="003C23E0"/>
    <w:rsid w:val="003D51E0"/>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F5333"/>
    <w:rsid w:val="004F6AD1"/>
    <w:rsid w:val="00511649"/>
    <w:rsid w:val="00543C68"/>
    <w:rsid w:val="005556A5"/>
    <w:rsid w:val="005730D8"/>
    <w:rsid w:val="005931CB"/>
    <w:rsid w:val="005A4B3C"/>
    <w:rsid w:val="005B3C6D"/>
    <w:rsid w:val="005B5C01"/>
    <w:rsid w:val="005C0199"/>
    <w:rsid w:val="005C2277"/>
    <w:rsid w:val="005D44CB"/>
    <w:rsid w:val="005D6945"/>
    <w:rsid w:val="005E0DA2"/>
    <w:rsid w:val="005E44B0"/>
    <w:rsid w:val="005F1987"/>
    <w:rsid w:val="00604D3D"/>
    <w:rsid w:val="006079C8"/>
    <w:rsid w:val="006239AB"/>
    <w:rsid w:val="006351D6"/>
    <w:rsid w:val="00646C54"/>
    <w:rsid w:val="00646EE7"/>
    <w:rsid w:val="006A4750"/>
    <w:rsid w:val="006B212F"/>
    <w:rsid w:val="006B3E2F"/>
    <w:rsid w:val="006B4646"/>
    <w:rsid w:val="006B7A07"/>
    <w:rsid w:val="006D735D"/>
    <w:rsid w:val="006E2E30"/>
    <w:rsid w:val="00710A5A"/>
    <w:rsid w:val="0071231A"/>
    <w:rsid w:val="00714F28"/>
    <w:rsid w:val="0072264B"/>
    <w:rsid w:val="00726DB0"/>
    <w:rsid w:val="007273EE"/>
    <w:rsid w:val="007311C4"/>
    <w:rsid w:val="007335DA"/>
    <w:rsid w:val="0076532F"/>
    <w:rsid w:val="007700BA"/>
    <w:rsid w:val="00784D89"/>
    <w:rsid w:val="0079624F"/>
    <w:rsid w:val="00797694"/>
    <w:rsid w:val="007A0EA8"/>
    <w:rsid w:val="007A254F"/>
    <w:rsid w:val="007B2609"/>
    <w:rsid w:val="007D5A1C"/>
    <w:rsid w:val="00807C0E"/>
    <w:rsid w:val="008172F1"/>
    <w:rsid w:val="008229A2"/>
    <w:rsid w:val="00823B77"/>
    <w:rsid w:val="00830531"/>
    <w:rsid w:val="00845F33"/>
    <w:rsid w:val="00860D42"/>
    <w:rsid w:val="008A151D"/>
    <w:rsid w:val="008A3177"/>
    <w:rsid w:val="008D638D"/>
    <w:rsid w:val="008E4E71"/>
    <w:rsid w:val="008E6298"/>
    <w:rsid w:val="008F3B6F"/>
    <w:rsid w:val="00931434"/>
    <w:rsid w:val="009344DE"/>
    <w:rsid w:val="00945E5A"/>
    <w:rsid w:val="0094610C"/>
    <w:rsid w:val="00947ADC"/>
    <w:rsid w:val="0095164B"/>
    <w:rsid w:val="009762A9"/>
    <w:rsid w:val="00980940"/>
    <w:rsid w:val="00986DA9"/>
    <w:rsid w:val="009A723C"/>
    <w:rsid w:val="009C4072"/>
    <w:rsid w:val="009C46D6"/>
    <w:rsid w:val="009D27C8"/>
    <w:rsid w:val="009F283C"/>
    <w:rsid w:val="00A43826"/>
    <w:rsid w:val="00A531BC"/>
    <w:rsid w:val="00A72CA9"/>
    <w:rsid w:val="00A771B5"/>
    <w:rsid w:val="00A85068"/>
    <w:rsid w:val="00A874D6"/>
    <w:rsid w:val="00A90A86"/>
    <w:rsid w:val="00AA6229"/>
    <w:rsid w:val="00AB1AEF"/>
    <w:rsid w:val="00AB5B5D"/>
    <w:rsid w:val="00AB60E1"/>
    <w:rsid w:val="00AC2552"/>
    <w:rsid w:val="00AC4CC0"/>
    <w:rsid w:val="00AD2AEB"/>
    <w:rsid w:val="00AE65E1"/>
    <w:rsid w:val="00B36C5A"/>
    <w:rsid w:val="00B43673"/>
    <w:rsid w:val="00B55235"/>
    <w:rsid w:val="00B835CC"/>
    <w:rsid w:val="00B852FC"/>
    <w:rsid w:val="00B904FD"/>
    <w:rsid w:val="00BA3665"/>
    <w:rsid w:val="00BB3C0B"/>
    <w:rsid w:val="00C0707C"/>
    <w:rsid w:val="00C108AB"/>
    <w:rsid w:val="00C1277E"/>
    <w:rsid w:val="00C2410A"/>
    <w:rsid w:val="00C25B82"/>
    <w:rsid w:val="00C2619B"/>
    <w:rsid w:val="00C464DB"/>
    <w:rsid w:val="00C54EAC"/>
    <w:rsid w:val="00C5664E"/>
    <w:rsid w:val="00C76308"/>
    <w:rsid w:val="00C84B8E"/>
    <w:rsid w:val="00CB36C2"/>
    <w:rsid w:val="00CC4423"/>
    <w:rsid w:val="00CD2246"/>
    <w:rsid w:val="00CF7CBF"/>
    <w:rsid w:val="00D02956"/>
    <w:rsid w:val="00D11623"/>
    <w:rsid w:val="00D43E15"/>
    <w:rsid w:val="00D51646"/>
    <w:rsid w:val="00D817FD"/>
    <w:rsid w:val="00D97578"/>
    <w:rsid w:val="00DA0122"/>
    <w:rsid w:val="00DA0D75"/>
    <w:rsid w:val="00DA4937"/>
    <w:rsid w:val="00DA678C"/>
    <w:rsid w:val="00DB4C7B"/>
    <w:rsid w:val="00DD08AB"/>
    <w:rsid w:val="00DD5158"/>
    <w:rsid w:val="00E054CC"/>
    <w:rsid w:val="00E3077C"/>
    <w:rsid w:val="00E37416"/>
    <w:rsid w:val="00E5093C"/>
    <w:rsid w:val="00E61AAF"/>
    <w:rsid w:val="00E62077"/>
    <w:rsid w:val="00E65BF2"/>
    <w:rsid w:val="00E72B67"/>
    <w:rsid w:val="00E9263F"/>
    <w:rsid w:val="00EB49BF"/>
    <w:rsid w:val="00ED13C5"/>
    <w:rsid w:val="00ED75E5"/>
    <w:rsid w:val="00EE124D"/>
    <w:rsid w:val="00EE53E0"/>
    <w:rsid w:val="00EF543A"/>
    <w:rsid w:val="00F02445"/>
    <w:rsid w:val="00F034CE"/>
    <w:rsid w:val="00F23E55"/>
    <w:rsid w:val="00F34E25"/>
    <w:rsid w:val="00F433B9"/>
    <w:rsid w:val="00F7481F"/>
    <w:rsid w:val="00F93529"/>
    <w:rsid w:val="00FA28A1"/>
    <w:rsid w:val="00FA32FE"/>
    <w:rsid w:val="00FB4376"/>
    <w:rsid w:val="00FB49D5"/>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6F397B7"/>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604D3D"/>
    <w:pPr>
      <w:tabs>
        <w:tab w:val="center" w:pos="4536"/>
        <w:tab w:val="right" w:pos="9072"/>
      </w:tabs>
    </w:pPr>
  </w:style>
  <w:style w:type="character" w:customStyle="1" w:styleId="KopfzeileZchn">
    <w:name w:val="Kopfzeile Zchn"/>
    <w:basedOn w:val="Absatz-Standardschriftart"/>
    <w:link w:val="Kopfzeile"/>
    <w:rsid w:val="00604D3D"/>
    <w:rPr>
      <w:lang w:eastAsia="de-AT"/>
    </w:rPr>
  </w:style>
  <w:style w:type="paragraph" w:styleId="Fuzeile">
    <w:name w:val="footer"/>
    <w:basedOn w:val="Standard"/>
    <w:link w:val="FuzeileZchn"/>
    <w:unhideWhenUsed/>
    <w:rsid w:val="00604D3D"/>
    <w:pPr>
      <w:tabs>
        <w:tab w:val="center" w:pos="4536"/>
        <w:tab w:val="right" w:pos="9072"/>
      </w:tabs>
    </w:pPr>
  </w:style>
  <w:style w:type="character" w:customStyle="1" w:styleId="FuzeileZchn">
    <w:name w:val="Fußzeile Zchn"/>
    <w:basedOn w:val="Absatz-Standardschriftart"/>
    <w:link w:val="Fuzeile"/>
    <w:rsid w:val="00604D3D"/>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095906957">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74051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31E0-4B6A-4605-859E-F108805C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11</cp:revision>
  <cp:lastPrinted>2009-05-26T08:08:00Z</cp:lastPrinted>
  <dcterms:created xsi:type="dcterms:W3CDTF">2020-12-01T13:28:00Z</dcterms:created>
  <dcterms:modified xsi:type="dcterms:W3CDTF">2022-06-29T12:26:00Z</dcterms:modified>
</cp:coreProperties>
</file>